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69808" w14:textId="400886F6" w:rsidR="002A03D2" w:rsidRDefault="002A03D2" w:rsidP="002A03D2">
      <w:pPr>
        <w:pStyle w:val="Header"/>
      </w:pPr>
      <w:bookmarkStart w:id="0" w:name="_GoBack"/>
      <w:bookmarkEnd w:id="0"/>
      <w:r>
        <w:rPr>
          <w:b/>
          <w:bCs/>
          <w:noProof/>
          <w:sz w:val="44"/>
          <w:szCs w:val="44"/>
          <w:lang w:eastAsia="en-GB"/>
        </w:rPr>
        <w:drawing>
          <wp:inline distT="0" distB="0" distL="0" distR="0" wp14:anchorId="55761A32" wp14:editId="782252D2">
            <wp:extent cx="2790825" cy="885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5056" cy="899224"/>
                    </a:xfrm>
                    <a:prstGeom prst="rect">
                      <a:avLst/>
                    </a:prstGeom>
                  </pic:spPr>
                </pic:pic>
              </a:graphicData>
            </a:graphic>
          </wp:inline>
        </w:drawing>
      </w:r>
      <w:r>
        <w:br/>
      </w:r>
    </w:p>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9026"/>
      </w:tblGrid>
      <w:tr w:rsidR="002A03D2" w:rsidRPr="0060727D" w14:paraId="079C1983" w14:textId="77777777" w:rsidTr="00BE6CAC">
        <w:trPr>
          <w:trHeight w:val="486"/>
        </w:trPr>
        <w:tc>
          <w:tcPr>
            <w:tcW w:w="10293" w:type="dxa"/>
            <w:tcBorders>
              <w:left w:val="nil"/>
              <w:bottom w:val="single" w:sz="8" w:space="0" w:color="BF8F00" w:themeColor="accent4" w:themeShade="BF"/>
            </w:tcBorders>
          </w:tcPr>
          <w:p w14:paraId="688313D1" w14:textId="77777777" w:rsidR="002A03D2" w:rsidRPr="0060727D" w:rsidRDefault="008A12A4" w:rsidP="00BE6CAC">
            <w:pPr>
              <w:pStyle w:val="HeaderTitle"/>
              <w:rPr>
                <w:color w:val="1F4E79" w:themeColor="accent1" w:themeShade="80"/>
              </w:rPr>
            </w:pPr>
            <w:r>
              <w:t>Deposit Agreement Form</w:t>
            </w:r>
          </w:p>
        </w:tc>
      </w:tr>
    </w:tbl>
    <w:p w14:paraId="0A8B6F3D" w14:textId="77777777" w:rsidR="00285B58" w:rsidRDefault="00285B58"/>
    <w:tbl>
      <w:tblPr>
        <w:tblStyle w:val="TableGrid"/>
        <w:tblW w:w="9054" w:type="dxa"/>
        <w:tblLook w:val="04A0" w:firstRow="1" w:lastRow="0" w:firstColumn="1" w:lastColumn="0" w:noHBand="0" w:noVBand="1"/>
      </w:tblPr>
      <w:tblGrid>
        <w:gridCol w:w="1636"/>
        <w:gridCol w:w="1479"/>
        <w:gridCol w:w="1489"/>
        <w:gridCol w:w="1479"/>
        <w:gridCol w:w="1491"/>
        <w:gridCol w:w="1480"/>
      </w:tblGrid>
      <w:tr w:rsidR="008A12A4" w14:paraId="39D79B71" w14:textId="77777777" w:rsidTr="008A12A4">
        <w:trPr>
          <w:trHeight w:val="423"/>
        </w:trPr>
        <w:tc>
          <w:tcPr>
            <w:tcW w:w="1636" w:type="dxa"/>
          </w:tcPr>
          <w:p w14:paraId="223736ED" w14:textId="77777777" w:rsidR="008A12A4" w:rsidRDefault="008A12A4">
            <w:r>
              <w:t>Accession No.</w:t>
            </w:r>
          </w:p>
        </w:tc>
        <w:tc>
          <w:tcPr>
            <w:tcW w:w="1479" w:type="dxa"/>
          </w:tcPr>
          <w:p w14:paraId="3B42EBAE" w14:textId="77777777" w:rsidR="008A12A4" w:rsidRDefault="008A12A4"/>
        </w:tc>
        <w:tc>
          <w:tcPr>
            <w:tcW w:w="1489" w:type="dxa"/>
          </w:tcPr>
          <w:p w14:paraId="115833ED" w14:textId="77777777" w:rsidR="008A12A4" w:rsidRDefault="008A12A4">
            <w:r>
              <w:t>Fond</w:t>
            </w:r>
          </w:p>
        </w:tc>
        <w:tc>
          <w:tcPr>
            <w:tcW w:w="1479" w:type="dxa"/>
          </w:tcPr>
          <w:p w14:paraId="7FCCCA09" w14:textId="77777777" w:rsidR="008A12A4" w:rsidRDefault="008A12A4"/>
        </w:tc>
        <w:tc>
          <w:tcPr>
            <w:tcW w:w="1491" w:type="dxa"/>
          </w:tcPr>
          <w:p w14:paraId="6E6FAB49" w14:textId="77777777" w:rsidR="008A12A4" w:rsidRDefault="008A12A4">
            <w:r>
              <w:t>Date</w:t>
            </w:r>
          </w:p>
        </w:tc>
        <w:tc>
          <w:tcPr>
            <w:tcW w:w="1480" w:type="dxa"/>
          </w:tcPr>
          <w:p w14:paraId="4D0AFEA3" w14:textId="77777777" w:rsidR="008A12A4" w:rsidRDefault="008A12A4"/>
        </w:tc>
      </w:tr>
    </w:tbl>
    <w:p w14:paraId="1F730AEE" w14:textId="77777777" w:rsidR="008A12A4" w:rsidRDefault="008A12A4"/>
    <w:tbl>
      <w:tblPr>
        <w:tblStyle w:val="TableGrid"/>
        <w:tblW w:w="0" w:type="auto"/>
        <w:tblLook w:val="04A0" w:firstRow="1" w:lastRow="0" w:firstColumn="1" w:lastColumn="0" w:noHBand="0" w:noVBand="1"/>
      </w:tblPr>
      <w:tblGrid>
        <w:gridCol w:w="3005"/>
        <w:gridCol w:w="3005"/>
        <w:gridCol w:w="3006"/>
      </w:tblGrid>
      <w:tr w:rsidR="008A12A4" w14:paraId="6FB60100" w14:textId="77777777" w:rsidTr="008A12A4">
        <w:tc>
          <w:tcPr>
            <w:tcW w:w="3005" w:type="dxa"/>
          </w:tcPr>
          <w:p w14:paraId="1B770DE0" w14:textId="77777777" w:rsidR="008A12A4" w:rsidRDefault="008A12A4">
            <w:r>
              <w:t>Owner details</w:t>
            </w:r>
          </w:p>
        </w:tc>
        <w:tc>
          <w:tcPr>
            <w:tcW w:w="3005" w:type="dxa"/>
          </w:tcPr>
          <w:p w14:paraId="415C13CE" w14:textId="77777777" w:rsidR="008A12A4" w:rsidRDefault="008A12A4">
            <w:r>
              <w:t xml:space="preserve">Depositor details (if different        </w:t>
            </w:r>
            <w:r>
              <w:br/>
              <w:t xml:space="preserve">                                from owner)</w:t>
            </w:r>
          </w:p>
        </w:tc>
        <w:tc>
          <w:tcPr>
            <w:tcW w:w="3006" w:type="dxa"/>
          </w:tcPr>
          <w:p w14:paraId="04709FFB" w14:textId="77777777" w:rsidR="008A12A4" w:rsidRDefault="008A12A4">
            <w:r>
              <w:t>Copyright owner</w:t>
            </w:r>
          </w:p>
        </w:tc>
      </w:tr>
      <w:tr w:rsidR="008A12A4" w14:paraId="1E322471" w14:textId="77777777" w:rsidTr="008A12A4">
        <w:tc>
          <w:tcPr>
            <w:tcW w:w="3005" w:type="dxa"/>
          </w:tcPr>
          <w:p w14:paraId="34514C45" w14:textId="77777777" w:rsidR="008A12A4" w:rsidRDefault="008A12A4">
            <w:r>
              <w:t>Name/Position/Organisation</w:t>
            </w:r>
          </w:p>
          <w:p w14:paraId="2DE7C2DE" w14:textId="77777777" w:rsidR="008A12A4" w:rsidRDefault="008A12A4"/>
          <w:p w14:paraId="2F2B8349" w14:textId="77777777" w:rsidR="008A12A4" w:rsidRDefault="008A12A4">
            <w:r>
              <w:t>Address</w:t>
            </w:r>
          </w:p>
          <w:p w14:paraId="335849AF" w14:textId="77777777" w:rsidR="008A12A4" w:rsidRDefault="008A12A4"/>
          <w:p w14:paraId="5D0F80F6" w14:textId="77777777" w:rsidR="008A12A4" w:rsidRDefault="008A12A4">
            <w:r>
              <w:t>Contact tel.</w:t>
            </w:r>
          </w:p>
          <w:p w14:paraId="36D334A9" w14:textId="77777777" w:rsidR="008A12A4" w:rsidRDefault="008A12A4"/>
          <w:p w14:paraId="5F980252" w14:textId="77777777" w:rsidR="008A12A4" w:rsidRDefault="008A12A4">
            <w:r>
              <w:t>Email</w:t>
            </w:r>
          </w:p>
          <w:p w14:paraId="659DF634" w14:textId="77777777" w:rsidR="008A12A4" w:rsidRDefault="008A12A4"/>
        </w:tc>
        <w:tc>
          <w:tcPr>
            <w:tcW w:w="3005" w:type="dxa"/>
          </w:tcPr>
          <w:p w14:paraId="77FB10BD" w14:textId="77777777" w:rsidR="008A12A4" w:rsidRDefault="008A12A4" w:rsidP="008A12A4">
            <w:r>
              <w:t>Name/Position/Organisation</w:t>
            </w:r>
          </w:p>
          <w:p w14:paraId="75BE196B" w14:textId="77777777" w:rsidR="008A12A4" w:rsidRDefault="008A12A4" w:rsidP="008A12A4"/>
          <w:p w14:paraId="18E21A54" w14:textId="77777777" w:rsidR="008A12A4" w:rsidRDefault="008A12A4" w:rsidP="008A12A4">
            <w:r>
              <w:t>Address</w:t>
            </w:r>
          </w:p>
          <w:p w14:paraId="3518D71E" w14:textId="77777777" w:rsidR="008A12A4" w:rsidRDefault="008A12A4" w:rsidP="008A12A4"/>
          <w:p w14:paraId="15016222" w14:textId="77777777" w:rsidR="008A12A4" w:rsidRDefault="008A12A4" w:rsidP="008A12A4">
            <w:r>
              <w:t>Contact tel.</w:t>
            </w:r>
          </w:p>
          <w:p w14:paraId="711E69B9" w14:textId="77777777" w:rsidR="008A12A4" w:rsidRDefault="008A12A4" w:rsidP="008A12A4"/>
          <w:p w14:paraId="36CAC0F7" w14:textId="77777777" w:rsidR="008A12A4" w:rsidRDefault="008A12A4" w:rsidP="008A12A4">
            <w:r>
              <w:t>Email</w:t>
            </w:r>
          </w:p>
          <w:p w14:paraId="1B5986CB" w14:textId="77777777" w:rsidR="008A12A4" w:rsidRDefault="008A12A4"/>
        </w:tc>
        <w:tc>
          <w:tcPr>
            <w:tcW w:w="3006" w:type="dxa"/>
          </w:tcPr>
          <w:p w14:paraId="5494E306" w14:textId="77777777" w:rsidR="008A12A4" w:rsidRDefault="008A12A4" w:rsidP="008A12A4">
            <w:r>
              <w:t>Name/Position/Organisation</w:t>
            </w:r>
          </w:p>
          <w:p w14:paraId="6ED64FBE" w14:textId="77777777" w:rsidR="008A12A4" w:rsidRDefault="008A12A4" w:rsidP="008A12A4"/>
          <w:p w14:paraId="2EBE21D0" w14:textId="77777777" w:rsidR="008A12A4" w:rsidRDefault="008A12A4" w:rsidP="008A12A4">
            <w:r>
              <w:t>Address</w:t>
            </w:r>
          </w:p>
          <w:p w14:paraId="4F23F0B8" w14:textId="77777777" w:rsidR="008A12A4" w:rsidRDefault="008A12A4" w:rsidP="008A12A4"/>
          <w:p w14:paraId="30D6999D" w14:textId="77777777" w:rsidR="008A12A4" w:rsidRDefault="008A12A4" w:rsidP="008A12A4">
            <w:r>
              <w:t>Contact tel.</w:t>
            </w:r>
          </w:p>
          <w:p w14:paraId="33CFDC8D" w14:textId="77777777" w:rsidR="008A12A4" w:rsidRDefault="008A12A4" w:rsidP="008A12A4"/>
          <w:p w14:paraId="484CCFC2" w14:textId="77777777" w:rsidR="008A12A4" w:rsidRDefault="008A12A4" w:rsidP="008A12A4">
            <w:r>
              <w:t>Email</w:t>
            </w:r>
          </w:p>
          <w:p w14:paraId="45CB2AB4" w14:textId="77777777" w:rsidR="008A12A4" w:rsidRDefault="008A12A4"/>
        </w:tc>
      </w:tr>
    </w:tbl>
    <w:p w14:paraId="04ACCFDB" w14:textId="77777777" w:rsidR="008A12A4" w:rsidRDefault="008A12A4"/>
    <w:tbl>
      <w:tblPr>
        <w:tblStyle w:val="TableGrid"/>
        <w:tblW w:w="0" w:type="auto"/>
        <w:tblLook w:val="04A0" w:firstRow="1" w:lastRow="0" w:firstColumn="1" w:lastColumn="0" w:noHBand="0" w:noVBand="1"/>
      </w:tblPr>
      <w:tblGrid>
        <w:gridCol w:w="4248"/>
        <w:gridCol w:w="4768"/>
      </w:tblGrid>
      <w:tr w:rsidR="008A12A4" w14:paraId="6EE256E9" w14:textId="77777777" w:rsidTr="001F4992">
        <w:tc>
          <w:tcPr>
            <w:tcW w:w="9016" w:type="dxa"/>
            <w:gridSpan w:val="2"/>
          </w:tcPr>
          <w:p w14:paraId="74AEBF00" w14:textId="77777777" w:rsidR="008A12A4" w:rsidRDefault="008A12A4">
            <w:r>
              <w:t>Accession type (Tick one option)</w:t>
            </w:r>
          </w:p>
        </w:tc>
      </w:tr>
      <w:tr w:rsidR="003E0B3D" w14:paraId="501CD9AD" w14:textId="77777777" w:rsidTr="003E0B3D">
        <w:tc>
          <w:tcPr>
            <w:tcW w:w="4248" w:type="dxa"/>
          </w:tcPr>
          <w:p w14:paraId="7C2D28D8" w14:textId="77777777" w:rsidR="003E0B3D" w:rsidRDefault="003E0B3D">
            <w:r>
              <w:t>Gift (Ownership transfers to University Archive) □</w:t>
            </w:r>
          </w:p>
        </w:tc>
        <w:tc>
          <w:tcPr>
            <w:tcW w:w="4768" w:type="dxa"/>
          </w:tcPr>
          <w:p w14:paraId="635BB432" w14:textId="5195BEAC" w:rsidR="003E0B3D" w:rsidRDefault="003E0B3D">
            <w:r>
              <w:t>Bequest (Ownership transfers to University Archive) □</w:t>
            </w:r>
          </w:p>
        </w:tc>
      </w:tr>
    </w:tbl>
    <w:p w14:paraId="7DD790D2" w14:textId="77777777" w:rsidR="008A12A4" w:rsidRDefault="008A12A4"/>
    <w:tbl>
      <w:tblPr>
        <w:tblStyle w:val="TableGrid"/>
        <w:tblW w:w="0" w:type="auto"/>
        <w:tblLook w:val="04A0" w:firstRow="1" w:lastRow="0" w:firstColumn="1" w:lastColumn="0" w:noHBand="0" w:noVBand="1"/>
      </w:tblPr>
      <w:tblGrid>
        <w:gridCol w:w="2972"/>
        <w:gridCol w:w="3119"/>
        <w:gridCol w:w="2925"/>
      </w:tblGrid>
      <w:tr w:rsidR="008A12A4" w14:paraId="747CBFFD" w14:textId="77777777" w:rsidTr="00BE6CAC">
        <w:tc>
          <w:tcPr>
            <w:tcW w:w="9016" w:type="dxa"/>
            <w:gridSpan w:val="3"/>
          </w:tcPr>
          <w:p w14:paraId="51DBB35C" w14:textId="77777777" w:rsidR="008A12A4" w:rsidRDefault="008A12A4" w:rsidP="00BE6CAC">
            <w:r>
              <w:t>Access (Tick one option and provide details if required)</w:t>
            </w:r>
          </w:p>
        </w:tc>
      </w:tr>
      <w:tr w:rsidR="008A12A4" w14:paraId="16B31D48" w14:textId="77777777" w:rsidTr="00BE6CAC">
        <w:tc>
          <w:tcPr>
            <w:tcW w:w="2972" w:type="dxa"/>
          </w:tcPr>
          <w:p w14:paraId="70DE3881" w14:textId="77777777" w:rsidR="008A12A4" w:rsidRDefault="008A12A4" w:rsidP="00BE6CAC">
            <w:r>
              <w:t>Open □</w:t>
            </w:r>
          </w:p>
        </w:tc>
        <w:tc>
          <w:tcPr>
            <w:tcW w:w="3119" w:type="dxa"/>
          </w:tcPr>
          <w:p w14:paraId="182AA6C6" w14:textId="77777777" w:rsidR="008A12A4" w:rsidRDefault="008A12A4" w:rsidP="00BE6CAC">
            <w:r>
              <w:t>Closed □</w:t>
            </w:r>
          </w:p>
        </w:tc>
        <w:tc>
          <w:tcPr>
            <w:tcW w:w="2925" w:type="dxa"/>
          </w:tcPr>
          <w:p w14:paraId="374CC1C9" w14:textId="77777777" w:rsidR="008A12A4" w:rsidRDefault="008A12A4" w:rsidP="00BE6CAC">
            <w:r>
              <w:t>Restricted  □</w:t>
            </w:r>
          </w:p>
        </w:tc>
      </w:tr>
      <w:tr w:rsidR="008A12A4" w14:paraId="1007F4D7" w14:textId="77777777" w:rsidTr="00BE6CAC">
        <w:tc>
          <w:tcPr>
            <w:tcW w:w="2972" w:type="dxa"/>
          </w:tcPr>
          <w:p w14:paraId="7076FDCA" w14:textId="77777777" w:rsidR="008A12A4" w:rsidRDefault="008A12A4" w:rsidP="00BE6CAC"/>
        </w:tc>
        <w:tc>
          <w:tcPr>
            <w:tcW w:w="3119" w:type="dxa"/>
          </w:tcPr>
          <w:p w14:paraId="1FF315C9" w14:textId="77777777" w:rsidR="008A12A4" w:rsidRDefault="008A12A4" w:rsidP="00BE6CAC">
            <w:r>
              <w:t xml:space="preserve">Dates: </w:t>
            </w:r>
          </w:p>
        </w:tc>
        <w:tc>
          <w:tcPr>
            <w:tcW w:w="2925" w:type="dxa"/>
          </w:tcPr>
          <w:p w14:paraId="25C2AAF6" w14:textId="77777777" w:rsidR="008A12A4" w:rsidRDefault="008A12A4" w:rsidP="00BE6CAC">
            <w:r>
              <w:t>Details</w:t>
            </w:r>
          </w:p>
          <w:p w14:paraId="0EA80EF3" w14:textId="77777777" w:rsidR="00954292" w:rsidRDefault="00954292" w:rsidP="00BE6CAC"/>
          <w:p w14:paraId="6C043D70" w14:textId="77777777" w:rsidR="00954292" w:rsidRDefault="00954292" w:rsidP="00BE6CAC"/>
          <w:p w14:paraId="5394CF01" w14:textId="77777777" w:rsidR="00954292" w:rsidRDefault="00954292" w:rsidP="00BE6CAC"/>
          <w:p w14:paraId="4B978CF8" w14:textId="79B5EEBD" w:rsidR="00954292" w:rsidRDefault="00954292" w:rsidP="00BE6CAC"/>
        </w:tc>
      </w:tr>
    </w:tbl>
    <w:p w14:paraId="1C48A16B" w14:textId="77777777" w:rsidR="008A12A4" w:rsidRDefault="008A12A4"/>
    <w:tbl>
      <w:tblPr>
        <w:tblStyle w:val="TableGrid"/>
        <w:tblW w:w="0" w:type="auto"/>
        <w:tblLook w:val="04A0" w:firstRow="1" w:lastRow="0" w:firstColumn="1" w:lastColumn="0" w:noHBand="0" w:noVBand="1"/>
      </w:tblPr>
      <w:tblGrid>
        <w:gridCol w:w="2591"/>
        <w:gridCol w:w="1940"/>
        <w:gridCol w:w="1560"/>
        <w:gridCol w:w="2925"/>
      </w:tblGrid>
      <w:tr w:rsidR="008A12A4" w14:paraId="2B6FBBD7" w14:textId="77777777" w:rsidTr="00BE6CAC">
        <w:tc>
          <w:tcPr>
            <w:tcW w:w="9016" w:type="dxa"/>
            <w:gridSpan w:val="4"/>
          </w:tcPr>
          <w:p w14:paraId="29653A06" w14:textId="77777777" w:rsidR="008A12A4" w:rsidRDefault="008A12A4" w:rsidP="00BE6CAC">
            <w:r>
              <w:t>Description and history</w:t>
            </w:r>
          </w:p>
        </w:tc>
      </w:tr>
      <w:tr w:rsidR="008A12A4" w14:paraId="47FEB42A" w14:textId="77777777" w:rsidTr="00BE6CAC">
        <w:tc>
          <w:tcPr>
            <w:tcW w:w="9016" w:type="dxa"/>
            <w:gridSpan w:val="4"/>
          </w:tcPr>
          <w:p w14:paraId="788601C4" w14:textId="77777777" w:rsidR="008A12A4" w:rsidRDefault="008A12A4" w:rsidP="00BE6CAC">
            <w:r>
              <w:t>Description (Brief description of the item/collection)</w:t>
            </w:r>
          </w:p>
        </w:tc>
      </w:tr>
      <w:tr w:rsidR="00295BE3" w14:paraId="16225124" w14:textId="77777777" w:rsidTr="00BE6CAC">
        <w:tc>
          <w:tcPr>
            <w:tcW w:w="9016" w:type="dxa"/>
            <w:gridSpan w:val="4"/>
          </w:tcPr>
          <w:p w14:paraId="115281C2" w14:textId="77777777" w:rsidR="00295BE3" w:rsidRDefault="00295BE3" w:rsidP="00BE6CAC"/>
          <w:p w14:paraId="2548A26E" w14:textId="77777777" w:rsidR="00295BE3" w:rsidRDefault="00295BE3" w:rsidP="00BE6CAC"/>
          <w:p w14:paraId="6E8C1D37" w14:textId="77777777" w:rsidR="00295BE3" w:rsidRDefault="00295BE3" w:rsidP="00BE6CAC"/>
          <w:p w14:paraId="1049BD38" w14:textId="77777777" w:rsidR="00295BE3" w:rsidRDefault="00295BE3" w:rsidP="00BE6CAC"/>
          <w:p w14:paraId="77ECD918" w14:textId="0ED64D6E" w:rsidR="00295BE3" w:rsidRDefault="00295BE3" w:rsidP="00BE6CAC"/>
          <w:p w14:paraId="4E65364C" w14:textId="77777777" w:rsidR="00954292" w:rsidRDefault="00954292" w:rsidP="00BE6CAC"/>
          <w:p w14:paraId="5451600F" w14:textId="77777777" w:rsidR="00295BE3" w:rsidRDefault="00295BE3" w:rsidP="00BE6CAC"/>
          <w:p w14:paraId="50DF007B" w14:textId="77777777" w:rsidR="00295BE3" w:rsidRDefault="00295BE3" w:rsidP="00BE6CAC"/>
        </w:tc>
      </w:tr>
      <w:tr w:rsidR="00295BE3" w14:paraId="291CAB86" w14:textId="77777777" w:rsidTr="00295BE3">
        <w:tc>
          <w:tcPr>
            <w:tcW w:w="2591" w:type="dxa"/>
          </w:tcPr>
          <w:p w14:paraId="3D8F9F7B" w14:textId="77777777" w:rsidR="00295BE3" w:rsidRDefault="00295BE3" w:rsidP="00BE6CAC">
            <w:r>
              <w:t>Date range:</w:t>
            </w:r>
          </w:p>
        </w:tc>
        <w:tc>
          <w:tcPr>
            <w:tcW w:w="1940" w:type="dxa"/>
          </w:tcPr>
          <w:p w14:paraId="49E5FD83" w14:textId="77777777" w:rsidR="00295BE3" w:rsidRDefault="00295BE3" w:rsidP="00BE6CAC">
            <w:r>
              <w:t>Number of items</w:t>
            </w:r>
          </w:p>
        </w:tc>
        <w:tc>
          <w:tcPr>
            <w:tcW w:w="1560" w:type="dxa"/>
          </w:tcPr>
          <w:p w14:paraId="173B5D8A" w14:textId="77777777" w:rsidR="00295BE3" w:rsidRDefault="00295BE3" w:rsidP="00BE6CAC">
            <w:r>
              <w:t>Format:</w:t>
            </w:r>
          </w:p>
        </w:tc>
        <w:tc>
          <w:tcPr>
            <w:tcW w:w="2925" w:type="dxa"/>
          </w:tcPr>
          <w:p w14:paraId="5B802D88" w14:textId="77777777" w:rsidR="00295BE3" w:rsidRDefault="00295BE3" w:rsidP="00BE6CAC">
            <w:r>
              <w:t>Details of any damage:</w:t>
            </w:r>
          </w:p>
          <w:p w14:paraId="5F5F8F4C" w14:textId="77777777" w:rsidR="00295BE3" w:rsidRDefault="00295BE3" w:rsidP="00BE6CAC"/>
          <w:p w14:paraId="70094F17" w14:textId="77777777" w:rsidR="00295BE3" w:rsidRDefault="00295BE3" w:rsidP="00BE6CAC"/>
          <w:p w14:paraId="302C288E" w14:textId="77777777" w:rsidR="00295BE3" w:rsidRDefault="00295BE3" w:rsidP="00BE6CAC"/>
        </w:tc>
      </w:tr>
      <w:tr w:rsidR="00295BE3" w14:paraId="3C136C51" w14:textId="77777777" w:rsidTr="00295BE3">
        <w:tc>
          <w:tcPr>
            <w:tcW w:w="2591" w:type="dxa"/>
          </w:tcPr>
          <w:p w14:paraId="4BED08A6" w14:textId="77777777" w:rsidR="00295BE3" w:rsidRDefault="00295BE3" w:rsidP="00BE6CAC">
            <w:r>
              <w:lastRenderedPageBreak/>
              <w:t>Preservation/conservation issues:</w:t>
            </w:r>
          </w:p>
          <w:p w14:paraId="5F71A165" w14:textId="77777777" w:rsidR="00295BE3" w:rsidRDefault="00295BE3" w:rsidP="00BE6CAC"/>
        </w:tc>
        <w:tc>
          <w:tcPr>
            <w:tcW w:w="1940" w:type="dxa"/>
          </w:tcPr>
          <w:p w14:paraId="25497869" w14:textId="77777777" w:rsidR="00295BE3" w:rsidRDefault="00295BE3" w:rsidP="00BE6CAC">
            <w:r>
              <w:t xml:space="preserve">Related records (related to earlier </w:t>
            </w:r>
            <w:proofErr w:type="gramStart"/>
            <w:r>
              <w:t>deposit?</w:t>
            </w:r>
            <w:proofErr w:type="gramEnd"/>
            <w:r>
              <w:t>):</w:t>
            </w:r>
          </w:p>
          <w:p w14:paraId="0E9D0A05" w14:textId="77777777" w:rsidR="00295BE3" w:rsidRDefault="00295BE3" w:rsidP="00BE6CAC"/>
          <w:p w14:paraId="39962C4C" w14:textId="77777777" w:rsidR="00295BE3" w:rsidRDefault="00295BE3" w:rsidP="00BE6CAC"/>
        </w:tc>
        <w:tc>
          <w:tcPr>
            <w:tcW w:w="1560" w:type="dxa"/>
          </w:tcPr>
          <w:p w14:paraId="512E2837" w14:textId="77777777" w:rsidR="00295BE3" w:rsidRDefault="00295BE3" w:rsidP="00BE6CAC"/>
        </w:tc>
        <w:tc>
          <w:tcPr>
            <w:tcW w:w="2925" w:type="dxa"/>
          </w:tcPr>
          <w:p w14:paraId="72C9A031" w14:textId="77777777" w:rsidR="00295BE3" w:rsidRDefault="00295BE3" w:rsidP="00BE6CAC"/>
        </w:tc>
      </w:tr>
    </w:tbl>
    <w:p w14:paraId="502F2449" w14:textId="77777777" w:rsidR="008A12A4" w:rsidRDefault="008A12A4"/>
    <w:tbl>
      <w:tblPr>
        <w:tblStyle w:val="TableGrid"/>
        <w:tblW w:w="0" w:type="auto"/>
        <w:tblLook w:val="04A0" w:firstRow="1" w:lastRow="0" w:firstColumn="1" w:lastColumn="0" w:noHBand="0" w:noVBand="1"/>
      </w:tblPr>
      <w:tblGrid>
        <w:gridCol w:w="9016"/>
      </w:tblGrid>
      <w:tr w:rsidR="00295BE3" w14:paraId="074409B5" w14:textId="77777777" w:rsidTr="00BE6CAC">
        <w:tc>
          <w:tcPr>
            <w:tcW w:w="9016" w:type="dxa"/>
          </w:tcPr>
          <w:p w14:paraId="3B8FDB96" w14:textId="77777777" w:rsidR="00295BE3" w:rsidRDefault="00295BE3" w:rsidP="00BE6CAC">
            <w:r>
              <w:t>Deposit agreement (Gift):</w:t>
            </w:r>
          </w:p>
          <w:p w14:paraId="18E7E5E2" w14:textId="77777777" w:rsidR="00295BE3" w:rsidRDefault="00295BE3" w:rsidP="00BE6CAC"/>
          <w:p w14:paraId="136AC128" w14:textId="77777777" w:rsidR="00295BE3" w:rsidRDefault="00295BE3" w:rsidP="00BE6CAC">
            <w:r>
              <w:t xml:space="preserve">I, the owner/depositor (acting on behalf of the owner), agree that the information given on this form is correct. I have read and understood the conditions in the terms of deposit and hereby agree to transfer ownership of the items described above to the University of the Highlands and Islands Archive. The items </w:t>
            </w:r>
            <w:proofErr w:type="gramStart"/>
            <w:r>
              <w:t>are offered</w:t>
            </w:r>
            <w:proofErr w:type="gramEnd"/>
            <w:r>
              <w:t xml:space="preserve"> as absolute and unfettered gifts to be used by the University of the Highlands and Islands.</w:t>
            </w:r>
          </w:p>
          <w:p w14:paraId="0180DBE6" w14:textId="77777777" w:rsidR="00295BE3" w:rsidRDefault="00295BE3" w:rsidP="00BE6CAC"/>
          <w:p w14:paraId="4780BB27" w14:textId="77777777" w:rsidR="00295BE3" w:rsidRDefault="00295BE3" w:rsidP="00BE6CAC"/>
          <w:p w14:paraId="3098B4A4" w14:textId="77777777" w:rsidR="00295BE3" w:rsidRDefault="00295BE3" w:rsidP="00BE6CAC">
            <w:r>
              <w:t>Signature   ………………………………………………………………………………………………………………………………………</w:t>
            </w:r>
          </w:p>
          <w:p w14:paraId="6D56C4FA" w14:textId="77777777" w:rsidR="00295BE3" w:rsidRDefault="00295BE3" w:rsidP="00BE6CAC"/>
          <w:p w14:paraId="34CF9D03" w14:textId="77777777" w:rsidR="00295BE3" w:rsidRDefault="00295BE3" w:rsidP="00BE6CAC">
            <w:r>
              <w:t>Name (Capital letters)……………………………………………………………………………………………………………………..</w:t>
            </w:r>
          </w:p>
          <w:p w14:paraId="1BC74F0A" w14:textId="77777777" w:rsidR="00295BE3" w:rsidRDefault="00295BE3" w:rsidP="00BE6CAC"/>
          <w:p w14:paraId="482FE908" w14:textId="77777777" w:rsidR="00295BE3" w:rsidRDefault="00295BE3" w:rsidP="00BE6CAC">
            <w:r>
              <w:t>Position (If relevant)………………………………………………………………………………………………………………………..</w:t>
            </w:r>
          </w:p>
          <w:p w14:paraId="710BACCC" w14:textId="77777777" w:rsidR="00295BE3" w:rsidRDefault="00295BE3" w:rsidP="00BE6CAC"/>
          <w:p w14:paraId="67F10698" w14:textId="77777777" w:rsidR="00295BE3" w:rsidRDefault="00295BE3" w:rsidP="00BE6CAC">
            <w:r>
              <w:t>Organisation (If relevant)………………………………………………………………………………………………………………..</w:t>
            </w:r>
          </w:p>
          <w:p w14:paraId="2496D20F" w14:textId="77777777" w:rsidR="00295BE3" w:rsidRDefault="00295BE3" w:rsidP="00BE6CAC"/>
          <w:p w14:paraId="49053EF3" w14:textId="77777777" w:rsidR="00295BE3" w:rsidRDefault="00295BE3" w:rsidP="00BE6CAC">
            <w:r>
              <w:t>Date………………………………………………………………………………………………………………………………………………..</w:t>
            </w:r>
          </w:p>
          <w:p w14:paraId="694CBE47" w14:textId="77777777" w:rsidR="00295BE3" w:rsidRDefault="00295BE3" w:rsidP="00BE6CAC"/>
          <w:p w14:paraId="402C8701" w14:textId="77777777" w:rsidR="00295BE3" w:rsidRDefault="00295BE3" w:rsidP="00BE6CAC"/>
        </w:tc>
      </w:tr>
    </w:tbl>
    <w:p w14:paraId="58351E26" w14:textId="77777777" w:rsidR="00295BE3" w:rsidRDefault="00295BE3"/>
    <w:p w14:paraId="08D276E4" w14:textId="77777777" w:rsidR="00295BE3" w:rsidRDefault="00295BE3">
      <w:r>
        <w:br w:type="page"/>
      </w:r>
    </w:p>
    <w:p w14:paraId="0D27CF90" w14:textId="77777777" w:rsidR="00295BE3" w:rsidRDefault="00295BE3">
      <w:pPr>
        <w:rPr>
          <w:sz w:val="28"/>
          <w:szCs w:val="28"/>
        </w:rPr>
      </w:pPr>
      <w:r w:rsidRPr="00C8448E">
        <w:rPr>
          <w:sz w:val="28"/>
          <w:szCs w:val="28"/>
        </w:rPr>
        <w:lastRenderedPageBreak/>
        <w:t xml:space="preserve">Terms </w:t>
      </w:r>
      <w:r w:rsidR="00C8448E">
        <w:rPr>
          <w:sz w:val="28"/>
          <w:szCs w:val="28"/>
        </w:rPr>
        <w:t xml:space="preserve">and Conditions </w:t>
      </w:r>
      <w:r w:rsidRPr="00C8448E">
        <w:rPr>
          <w:sz w:val="28"/>
          <w:szCs w:val="28"/>
        </w:rPr>
        <w:t>of Deposit</w:t>
      </w:r>
    </w:p>
    <w:p w14:paraId="56B50A83" w14:textId="0AD02CA7" w:rsidR="12AC5C71" w:rsidRDefault="12AC5C71">
      <w:r>
        <w:t xml:space="preserve">The University of the Highlands and Islands Archive accepts official and private records relating to the Highlands and the Islands for the safe storage, care and preservation of the records and to make them accessible for research, teaching, </w:t>
      </w:r>
      <w:proofErr w:type="gramStart"/>
      <w:r>
        <w:t>education</w:t>
      </w:r>
      <w:proofErr w:type="gramEnd"/>
      <w:r>
        <w:t xml:space="preserve"> and outreach activities under controlled conditions. Records </w:t>
      </w:r>
      <w:proofErr w:type="gramStart"/>
      <w:r>
        <w:t>are received</w:t>
      </w:r>
      <w:proofErr w:type="gramEnd"/>
      <w:r>
        <w:t xml:space="preserve"> either by outright gift or by bequest. </w:t>
      </w:r>
    </w:p>
    <w:p w14:paraId="38EF4A04" w14:textId="77777777" w:rsidR="00C8448E" w:rsidRPr="00E10F47" w:rsidRDefault="00C8448E" w:rsidP="00C8448E">
      <w:pPr>
        <w:pStyle w:val="ListParagraph"/>
        <w:numPr>
          <w:ilvl w:val="0"/>
          <w:numId w:val="1"/>
        </w:numPr>
      </w:pPr>
      <w:r w:rsidRPr="00E10F47">
        <w:t>Ownership</w:t>
      </w:r>
    </w:p>
    <w:p w14:paraId="4EF75D3C" w14:textId="77777777" w:rsidR="00C8448E" w:rsidRPr="00E10F47" w:rsidRDefault="00C8448E" w:rsidP="00C8448E">
      <w:pPr>
        <w:pStyle w:val="ListParagraph"/>
        <w:numPr>
          <w:ilvl w:val="1"/>
          <w:numId w:val="1"/>
        </w:numPr>
      </w:pPr>
      <w:r w:rsidRPr="00E10F47">
        <w:t>Records received by gift or bequest to the University of the Highlands and Islands Archive become the legal property and responsibility of the University Archive from the point of transfer. Ownership of records placed on temporary or indefinite loan remain with the depositor.</w:t>
      </w:r>
    </w:p>
    <w:p w14:paraId="02C0A237" w14:textId="77777777" w:rsidR="00C8448E" w:rsidRPr="00E10F47" w:rsidRDefault="00C8448E" w:rsidP="00C8448E">
      <w:pPr>
        <w:pStyle w:val="ListParagraph"/>
        <w:numPr>
          <w:ilvl w:val="1"/>
          <w:numId w:val="1"/>
        </w:numPr>
      </w:pPr>
      <w:r w:rsidRPr="00E10F47">
        <w:t>Depositors placing indefinite loans with the University Archive must notify the University Archivist of any changes of address, and, if possible, indicate to whom the ownership of the records should pass after his/her lifetime.</w:t>
      </w:r>
    </w:p>
    <w:p w14:paraId="331BBC2C" w14:textId="77777777" w:rsidR="00C8448E" w:rsidRPr="00E10F47" w:rsidRDefault="00C8448E" w:rsidP="00C8448E">
      <w:pPr>
        <w:pStyle w:val="ListParagraph"/>
        <w:numPr>
          <w:ilvl w:val="1"/>
          <w:numId w:val="1"/>
        </w:numPr>
      </w:pPr>
      <w:r w:rsidRPr="00E10F47">
        <w:t>All records gifted to the University Archive will be subject to the provisions of the Data Protection Act 1998, Freedom of Information (Scotland) Act 2002, GDPR and other legislation.</w:t>
      </w:r>
      <w:r w:rsidR="00E10F47">
        <w:br/>
      </w:r>
    </w:p>
    <w:p w14:paraId="4A0EB38F" w14:textId="77777777" w:rsidR="00C8448E" w:rsidRPr="00E10F47" w:rsidRDefault="00C8448E" w:rsidP="00C8448E">
      <w:pPr>
        <w:pStyle w:val="ListParagraph"/>
        <w:numPr>
          <w:ilvl w:val="0"/>
          <w:numId w:val="1"/>
        </w:numPr>
      </w:pPr>
      <w:r w:rsidRPr="00E10F47">
        <w:t>Appraisal</w:t>
      </w:r>
    </w:p>
    <w:p w14:paraId="310B620C" w14:textId="77777777" w:rsidR="00C8448E" w:rsidRPr="00E10F47" w:rsidRDefault="00C8448E" w:rsidP="00C8448E">
      <w:pPr>
        <w:pStyle w:val="ListParagraph"/>
        <w:numPr>
          <w:ilvl w:val="1"/>
          <w:numId w:val="1"/>
        </w:numPr>
      </w:pPr>
      <w:r w:rsidRPr="00E10F47">
        <w:t xml:space="preserve">The University of the Highlands and Islands Archive reserves the right to return any records deemed to be of no historical interest to the owners. </w:t>
      </w:r>
      <w:proofErr w:type="gramStart"/>
      <w:r w:rsidRPr="00E10F47">
        <w:t>Records which fall outside the terms of the University Archive’s acquisition policy</w:t>
      </w:r>
      <w:proofErr w:type="gramEnd"/>
      <w:r w:rsidRPr="00E10F47">
        <w:t xml:space="preserve"> may be transferred to a more suitable repository or destroyed.</w:t>
      </w:r>
      <w:r w:rsidR="00E10F47">
        <w:br/>
      </w:r>
    </w:p>
    <w:p w14:paraId="1CBD2BD2" w14:textId="77777777" w:rsidR="00C8448E" w:rsidRPr="00E10F47" w:rsidRDefault="00C8448E" w:rsidP="00C8448E">
      <w:pPr>
        <w:pStyle w:val="ListParagraph"/>
        <w:numPr>
          <w:ilvl w:val="0"/>
          <w:numId w:val="1"/>
        </w:numPr>
      </w:pPr>
      <w:r w:rsidRPr="00E10F47">
        <w:t>Preservation and Conservation</w:t>
      </w:r>
    </w:p>
    <w:p w14:paraId="2046D961" w14:textId="77777777" w:rsidR="00E10F47" w:rsidRPr="00E10F47" w:rsidRDefault="00C8448E" w:rsidP="00E10F47">
      <w:pPr>
        <w:pStyle w:val="ListParagraph"/>
        <w:numPr>
          <w:ilvl w:val="1"/>
          <w:numId w:val="1"/>
        </w:numPr>
      </w:pPr>
      <w:r w:rsidRPr="00E10F47">
        <w:t xml:space="preserve">Records will undergo conservation as </w:t>
      </w:r>
      <w:r w:rsidR="00E10F47" w:rsidRPr="00E10F47">
        <w:t>appraised by the University Archivist. Access to records in fragile condition will be restricted.</w:t>
      </w:r>
    </w:p>
    <w:p w14:paraId="590E19A8" w14:textId="77777777" w:rsidR="00E10F47" w:rsidRPr="00E10F47" w:rsidRDefault="00E10F47" w:rsidP="00EF5EC8">
      <w:pPr>
        <w:pStyle w:val="ListParagraph"/>
        <w:numPr>
          <w:ilvl w:val="1"/>
          <w:numId w:val="1"/>
        </w:numPr>
      </w:pPr>
      <w:r w:rsidRPr="00E10F47">
        <w:t xml:space="preserve">Records </w:t>
      </w:r>
      <w:proofErr w:type="gramStart"/>
      <w:r w:rsidRPr="00E10F47">
        <w:t>will be numbered</w:t>
      </w:r>
      <w:proofErr w:type="gramEnd"/>
      <w:r w:rsidRPr="00E10F47">
        <w:t xml:space="preserve"> with a reference code for their own safety and for purposes of identification.</w:t>
      </w:r>
      <w:r>
        <w:br/>
      </w:r>
    </w:p>
    <w:p w14:paraId="0CFB1D72" w14:textId="77777777" w:rsidR="00E10F47" w:rsidRPr="00E10F47" w:rsidRDefault="00E10F47" w:rsidP="00E10F47">
      <w:pPr>
        <w:pStyle w:val="ListParagraph"/>
        <w:numPr>
          <w:ilvl w:val="0"/>
          <w:numId w:val="1"/>
        </w:numPr>
      </w:pPr>
      <w:r w:rsidRPr="00E10F47">
        <w:t>Cataloguing</w:t>
      </w:r>
    </w:p>
    <w:p w14:paraId="18A568F8" w14:textId="77777777" w:rsidR="00E10F47" w:rsidRPr="00E10F47" w:rsidRDefault="00E10F47" w:rsidP="00465A09">
      <w:pPr>
        <w:pStyle w:val="ListParagraph"/>
        <w:numPr>
          <w:ilvl w:val="1"/>
          <w:numId w:val="1"/>
        </w:numPr>
      </w:pPr>
      <w:r w:rsidRPr="00E10F47">
        <w:t xml:space="preserve">Records will be listed and indexed to professional standards as part of the University </w:t>
      </w:r>
      <w:proofErr w:type="gramStart"/>
      <w:r w:rsidRPr="00E10F47">
        <w:t>Archive’s</w:t>
      </w:r>
      <w:proofErr w:type="gramEnd"/>
      <w:r w:rsidRPr="00E10F47">
        <w:t xml:space="preserve"> cataloguing programme. A copy of the list </w:t>
      </w:r>
      <w:proofErr w:type="gramStart"/>
      <w:r w:rsidRPr="00E10F47">
        <w:t>will be supplied</w:t>
      </w:r>
      <w:proofErr w:type="gramEnd"/>
      <w:r w:rsidRPr="00E10F47">
        <w:t xml:space="preserve"> to the depositor and other bodies as considered appropriate </w:t>
      </w:r>
      <w:proofErr w:type="spellStart"/>
      <w:r w:rsidRPr="00E10F47">
        <w:t>eg</w:t>
      </w:r>
      <w:proofErr w:type="spellEnd"/>
      <w:r w:rsidRPr="00E10F47">
        <w:t xml:space="preserve">. National Register of Archives (Scotland) and </w:t>
      </w:r>
      <w:proofErr w:type="gramStart"/>
      <w:r w:rsidRPr="00E10F47">
        <w:t>The</w:t>
      </w:r>
      <w:proofErr w:type="gramEnd"/>
      <w:r w:rsidRPr="00E10F47">
        <w:t xml:space="preserve"> National Archives.</w:t>
      </w:r>
      <w:r>
        <w:br/>
      </w:r>
    </w:p>
    <w:p w14:paraId="1CB8C1AC" w14:textId="77777777" w:rsidR="00C8448E" w:rsidRPr="00E10F47" w:rsidRDefault="00E10F47" w:rsidP="00E10F47">
      <w:pPr>
        <w:pStyle w:val="ListParagraph"/>
        <w:numPr>
          <w:ilvl w:val="0"/>
          <w:numId w:val="1"/>
        </w:numPr>
      </w:pPr>
      <w:r w:rsidRPr="00E10F47">
        <w:t xml:space="preserve"> Access</w:t>
      </w:r>
    </w:p>
    <w:p w14:paraId="76EA9336" w14:textId="77777777" w:rsidR="00E10F47" w:rsidRPr="00E10F47" w:rsidRDefault="00E10F47" w:rsidP="00E10F47">
      <w:pPr>
        <w:pStyle w:val="ListParagraph"/>
        <w:numPr>
          <w:ilvl w:val="1"/>
          <w:numId w:val="1"/>
        </w:numPr>
      </w:pPr>
      <w:r w:rsidRPr="00E10F47">
        <w:t>Records are open for research on application to the University Archivist.</w:t>
      </w:r>
    </w:p>
    <w:p w14:paraId="201E7382" w14:textId="77777777" w:rsidR="00E10F47" w:rsidRPr="00E10F47" w:rsidRDefault="00E10F47" w:rsidP="00E10F47">
      <w:pPr>
        <w:pStyle w:val="ListParagraph"/>
        <w:numPr>
          <w:ilvl w:val="1"/>
          <w:numId w:val="1"/>
        </w:numPr>
      </w:pPr>
      <w:r w:rsidRPr="00E10F47">
        <w:t>Some records may be subject to a closure period to respect confidentiality.</w:t>
      </w:r>
    </w:p>
    <w:p w14:paraId="4B42037D" w14:textId="77777777" w:rsidR="00E10F47" w:rsidRPr="00E10F47" w:rsidRDefault="00E10F47" w:rsidP="00A94BEA">
      <w:pPr>
        <w:pStyle w:val="ListParagraph"/>
        <w:numPr>
          <w:ilvl w:val="1"/>
          <w:numId w:val="1"/>
        </w:numPr>
      </w:pPr>
      <w:r w:rsidRPr="00E10F47">
        <w:t xml:space="preserve">Records </w:t>
      </w:r>
      <w:proofErr w:type="gramStart"/>
      <w:r w:rsidRPr="00E10F47">
        <w:t>may be removed</w:t>
      </w:r>
      <w:proofErr w:type="gramEnd"/>
      <w:r w:rsidRPr="00E10F47">
        <w:t xml:space="preserve"> from the University Archives for purposes of exhibition or any other valid reason on the authority of the University Archive.</w:t>
      </w:r>
      <w:r>
        <w:br/>
      </w:r>
    </w:p>
    <w:p w14:paraId="3E8CB444" w14:textId="77777777" w:rsidR="00E10F47" w:rsidRPr="00E10F47" w:rsidRDefault="00E10F47" w:rsidP="00E10F47">
      <w:pPr>
        <w:pStyle w:val="ListParagraph"/>
        <w:numPr>
          <w:ilvl w:val="0"/>
          <w:numId w:val="1"/>
        </w:numPr>
      </w:pPr>
      <w:r w:rsidRPr="00E10F47">
        <w:t>Reproduction and copyright</w:t>
      </w:r>
    </w:p>
    <w:p w14:paraId="36EC7716" w14:textId="77777777" w:rsidR="00E10F47" w:rsidRPr="00E10F47" w:rsidRDefault="00E10F47" w:rsidP="00E10F47">
      <w:pPr>
        <w:pStyle w:val="ListParagraph"/>
        <w:numPr>
          <w:ilvl w:val="1"/>
          <w:numId w:val="1"/>
        </w:numPr>
      </w:pPr>
      <w:r w:rsidRPr="00E10F47">
        <w:t xml:space="preserve">When </w:t>
      </w:r>
      <w:proofErr w:type="gramStart"/>
      <w:r w:rsidRPr="00E10F47">
        <w:t>a collection</w:t>
      </w:r>
      <w:proofErr w:type="gramEnd"/>
      <w:r w:rsidRPr="00E10F47">
        <w:t>/items are gifted outright to the University Archive, copyright is automatically transferred to the University Archive. For collections on temporary or indefinite loan to the University Archive, copyright can be transferred to the University Archive or remain with the depositor.</w:t>
      </w:r>
    </w:p>
    <w:p w14:paraId="28A14D6D" w14:textId="77777777" w:rsidR="00E10F47" w:rsidRPr="00E10F47" w:rsidRDefault="00E10F47" w:rsidP="00E10F47">
      <w:pPr>
        <w:pStyle w:val="ListParagraph"/>
        <w:numPr>
          <w:ilvl w:val="1"/>
          <w:numId w:val="1"/>
        </w:numPr>
      </w:pPr>
      <w:r w:rsidRPr="00E10F47">
        <w:lastRenderedPageBreak/>
        <w:t xml:space="preserve">When copyright </w:t>
      </w:r>
      <w:proofErr w:type="gramStart"/>
      <w:r w:rsidRPr="00E10F47">
        <w:t>is transferred</w:t>
      </w:r>
      <w:proofErr w:type="gramEnd"/>
      <w:r w:rsidRPr="00E10F47">
        <w:t xml:space="preserve"> to the University Archive, the University Archive may photograph, photocopy, scan or microfilm records for the purpose of private study, educational, research or exhibition.</w:t>
      </w:r>
    </w:p>
    <w:p w14:paraId="4F241E8C" w14:textId="77777777" w:rsidR="00E10F47" w:rsidRPr="00E10F47" w:rsidRDefault="00E10F47" w:rsidP="00E10F47">
      <w:pPr>
        <w:ind w:left="360"/>
        <w:rPr>
          <w:sz w:val="28"/>
          <w:szCs w:val="28"/>
        </w:rPr>
      </w:pPr>
    </w:p>
    <w:sectPr w:rsidR="00E10F47" w:rsidRPr="00E1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B7EE3"/>
    <w:multiLevelType w:val="multilevel"/>
    <w:tmpl w:val="F524F4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D2"/>
    <w:rsid w:val="00285B58"/>
    <w:rsid w:val="00295BE3"/>
    <w:rsid w:val="002A03D2"/>
    <w:rsid w:val="003E0B3D"/>
    <w:rsid w:val="005E319D"/>
    <w:rsid w:val="008A12A4"/>
    <w:rsid w:val="00954292"/>
    <w:rsid w:val="00C8448E"/>
    <w:rsid w:val="00D61BA4"/>
    <w:rsid w:val="00E10F47"/>
    <w:rsid w:val="12AC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A005"/>
  <w15:chartTrackingRefBased/>
  <w15:docId w15:val="{EEA7802F-E010-4DB0-9695-997AAA7C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3D2"/>
  </w:style>
  <w:style w:type="paragraph" w:customStyle="1" w:styleId="HeaderTitle">
    <w:name w:val="Header Title"/>
    <w:basedOn w:val="TOC1"/>
    <w:next w:val="Normal"/>
    <w:autoRedefine/>
    <w:qFormat/>
    <w:rsid w:val="002A03D2"/>
    <w:pPr>
      <w:spacing w:line="240" w:lineRule="auto"/>
    </w:pPr>
    <w:rPr>
      <w:rFonts w:eastAsiaTheme="majorEastAsia"/>
      <w:b/>
      <w:color w:val="002060"/>
      <w:sz w:val="40"/>
      <w:lang w:eastAsia="en-GB"/>
    </w:rPr>
  </w:style>
  <w:style w:type="paragraph" w:styleId="TOC1">
    <w:name w:val="toc 1"/>
    <w:basedOn w:val="Normal"/>
    <w:next w:val="Normal"/>
    <w:autoRedefine/>
    <w:uiPriority w:val="39"/>
    <w:semiHidden/>
    <w:unhideWhenUsed/>
    <w:rsid w:val="002A03D2"/>
    <w:pPr>
      <w:spacing w:after="100"/>
    </w:pPr>
  </w:style>
  <w:style w:type="table" w:styleId="TableGrid">
    <w:name w:val="Table Grid"/>
    <w:basedOn w:val="TableNormal"/>
    <w:uiPriority w:val="39"/>
    <w:rsid w:val="008A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7838c3b94248769cb9d52c5f07588d xmlns="0e688173-6920-4db4-a106-52e1f932be5c">
      <Terms xmlns="http://schemas.microsoft.com/office/infopath/2007/PartnerControls"/>
    </f37838c3b94248769cb9d52c5f07588d>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Archive documents</TermName>
          <TermId xmlns="http://schemas.microsoft.com/office/infopath/2007/PartnerControls">fa667605-6107-44fc-ae60-780abffb29e2</TermId>
        </TermInfo>
      </Terms>
    </n0164ad3d5b84a57907af32d91eb6282>
    <Academic_x0020_year xmlns="0e688173-6920-4db4-a106-52e1f932be5c">2016/17</Academic_x0020_year>
    <gdbde21fe4594b37a07c7b6b782f3820 xmlns="0e688173-6920-4db4-a106-52e1f932be5c">
      <Terms xmlns="http://schemas.microsoft.com/office/infopath/2007/PartnerControls"/>
    </gdbde21fe4594b37a07c7b6b782f3820>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Archives procedures masters</TermName>
          <TermId xmlns="http://schemas.microsoft.com/office/infopath/2007/PartnerControls">bb98b5b6-4b4a-43ba-bb57-c0b4b9db2e32</TermId>
        </TermInfo>
      </Terms>
    </j928f9099e4145f8a1f3a9d8f7b9fe40>
    <Retention_x0020_schedule xmlns="0e688173-6920-4db4-a106-52e1f932be5c" xsi:nil="true"/>
    <TaxCatchAll xmlns="0e688173-6920-4db4-a106-52e1f932be5c">
      <Value>19</Value>
      <Value>18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UHI FAS document" ma:contentTypeID="0x010100AAD73BA2634B424AB47E3F5D439BEB591000C99807876CBEF74583CE4A482ADF4085" ma:contentTypeVersion="3" ma:contentTypeDescription="" ma:contentTypeScope="" ma:versionID="01681f677e54f567452aa430d0036de1">
  <xsd:schema xmlns:xsd="http://www.w3.org/2001/XMLSchema" xmlns:xs="http://www.w3.org/2001/XMLSchema" xmlns:p="http://schemas.microsoft.com/office/2006/metadata/properties" xmlns:ns2="0e688173-6920-4db4-a106-52e1f932be5c" targetNamespace="http://schemas.microsoft.com/office/2006/metadata/properties" ma:root="true" ma:fieldsID="e920aee073a3aafee858b8a084e7e8b9"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2:gdbde21fe4594b37a07c7b6b782f3820" minOccurs="0"/>
                <xsd:element ref="ns2:f37838c3b94248769cb9d52c5f0758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05cbdcf-07b7-4b2f-97e8-97035427669d}" ma:internalName="TaxCatchAll" ma:showField="CatchAllData" ma:web="01b5889a-9311-4037-8f4e-fb333df0eb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05cbdcf-07b7-4b2f-97e8-97035427669d}" ma:internalName="TaxCatchAllLabel" ma:readOnly="true" ma:showField="CatchAllDataLabel" ma:web="01b5889a-9311-4037-8f4e-fb333df0eb34">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0/11"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element name="gdbde21fe4594b37a07c7b6b782f3820" ma:index="17" nillable="true" ma:taxonomy="true" ma:internalName="gdbde21fe4594b37a07c7b6b782f3820" ma:taxonomyFieldName="Academic_x0020_Partner" ma:displayName="Academic Partner" ma:default="" ma:fieldId="{0dbde21f-e459-4b37-a07c-7b6b782f3820}" ma:sspId="b08f9bd9-3094-4ce7-b0b7-c3aa025461b8" ma:termSetId="fedfe46c-4837-4f04-b120-9709de25e25b" ma:anchorId="00000000-0000-0000-0000-000000000000" ma:open="false" ma:isKeyword="false">
      <xsd:complexType>
        <xsd:sequence>
          <xsd:element ref="pc:Terms" minOccurs="0" maxOccurs="1"/>
        </xsd:sequence>
      </xsd:complexType>
    </xsd:element>
    <xsd:element name="f37838c3b94248769cb9d52c5f07588d" ma:index="19" nillable="true" ma:taxonomy="true" ma:internalName="f37838c3b94248769cb9d52c5f07588d" ma:taxonomyFieldName="Subject_x0020_areas" ma:displayName="Subject areas" ma:default="" ma:fieldId="{f37838c3-b942-4876-9cb9-d52c5f07588d}" ma:sspId="b08f9bd9-3094-4ce7-b0b7-c3aa025461b8" ma:termSetId="6e278272-ba7f-4e23-8b62-9b1fb3c768b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8f9bd9-3094-4ce7-b0b7-c3aa025461b8" ContentTypeId="0x010100AAD73BA2634B424AB47E3F5D439BEB59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CFA99-34C7-4D4F-9B3B-6EFDCFDC36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688173-6920-4db4-a106-52e1f932be5c"/>
    <ds:schemaRef ds:uri="http://www.w3.org/XML/1998/namespace"/>
    <ds:schemaRef ds:uri="http://purl.org/dc/dcmitype/"/>
  </ds:schemaRefs>
</ds:datastoreItem>
</file>

<file path=customXml/itemProps2.xml><?xml version="1.0" encoding="utf-8"?>
<ds:datastoreItem xmlns:ds="http://schemas.openxmlformats.org/officeDocument/2006/customXml" ds:itemID="{34E7264F-E8A7-4469-9AE1-2F3E56BA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8461C-25BA-40E9-83CF-BCC870560876}">
  <ds:schemaRefs>
    <ds:schemaRef ds:uri="Microsoft.SharePoint.Taxonomy.ContentTypeSync"/>
  </ds:schemaRefs>
</ds:datastoreItem>
</file>

<file path=customXml/itemProps4.xml><?xml version="1.0" encoding="utf-8"?>
<ds:datastoreItem xmlns:ds="http://schemas.openxmlformats.org/officeDocument/2006/customXml" ds:itemID="{42A4EBEE-6ACE-4475-99F3-8A77A4045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Deposit agreement form</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 agreement form</dc:title>
  <dc:subject/>
  <dc:creator>Philippa Currie</dc:creator>
  <cp:keywords/>
  <dc:description/>
  <cp:lastModifiedBy>Philippa Currie</cp:lastModifiedBy>
  <cp:revision>2</cp:revision>
  <dcterms:created xsi:type="dcterms:W3CDTF">2017-07-27T13:31:00Z</dcterms:created>
  <dcterms:modified xsi:type="dcterms:W3CDTF">2017-07-27T13:31:00Z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0x010100AAD73BA2634B424AB47E3F5D439BEB591000C99807876CBEF74583CE4A482ADF4085</vt:lpwstr>
  </property>
  <property fmtid="{D5CDD505-2E9C-101B-9397-08002B2CF9AE}" pid="3" name="Subject areas">
    <vt:lpwstr/>
  </property>
  <property fmtid="{D5CDD505-2E9C-101B-9397-08002B2CF9AE}" pid="4" name="Academic Partner">
    <vt:lpwstr/>
  </property>
  <property fmtid="{D5CDD505-2E9C-101B-9397-08002B2CF9AE}" pid="5" name="Document category">
    <vt:lpwstr>19;#Archive documents|fa667605-6107-44fc-ae60-780abffb29e2</vt:lpwstr>
  </property>
  <property fmtid="{D5CDD505-2E9C-101B-9397-08002B2CF9AE}" pid="6" name="UHI classification">
    <vt:lpwstr>18;#Archives procedures masters|bb98b5b6-4b4a-43ba-bb57-c0b4b9db2e32</vt:lpwstr>
  </property>
  <property fmtid="{D5CDD505-2E9C-101B-9397-08002B2CF9AE}" pid="7" name="SharedWithUsers">
    <vt:lpwstr>23;#Roger Sendall;#17;#Fiona Larg</vt:lpwstr>
  </property>
  <property fmtid="{D5CDD505-2E9C-101B-9397-08002B2CF9AE}" pid="8" name="sw7c">
    <vt:lpwstr>2017/05/15</vt:lpwstr>
  </property>
</Properties>
</file>